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8EF" w:rsidRPr="00A81D13" w:rsidRDefault="00E30ABE" w:rsidP="00A81D13">
      <w:pPr>
        <w:jc w:val="center"/>
        <w:rPr>
          <w:rFonts w:ascii="仿宋" w:eastAsia="仿宋" w:hAnsi="仿宋" w:hint="eastAsia"/>
          <w:b/>
          <w:sz w:val="28"/>
        </w:rPr>
      </w:pPr>
      <w:r w:rsidRPr="00A81D13">
        <w:rPr>
          <w:rFonts w:ascii="仿宋" w:eastAsia="仿宋" w:hAnsi="仿宋" w:hint="eastAsia"/>
          <w:b/>
          <w:sz w:val="28"/>
        </w:rPr>
        <w:t>复方氨酚烷胺胶囊</w:t>
      </w:r>
      <w:r w:rsidR="00D178EF" w:rsidRPr="00A81D13">
        <w:rPr>
          <w:rFonts w:ascii="仿宋" w:eastAsia="仿宋" w:hAnsi="仿宋" w:hint="eastAsia"/>
          <w:b/>
          <w:sz w:val="28"/>
        </w:rPr>
        <w:t>说明书</w:t>
      </w:r>
      <w:r w:rsidR="00A81D13" w:rsidRPr="00A81D13">
        <w:rPr>
          <w:rFonts w:ascii="仿宋" w:eastAsia="仿宋" w:hAnsi="仿宋" w:hint="eastAsia"/>
          <w:b/>
          <w:sz w:val="28"/>
        </w:rPr>
        <w:t>修订详情</w:t>
      </w:r>
    </w:p>
    <w:tbl>
      <w:tblPr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4253"/>
        <w:gridCol w:w="7438"/>
      </w:tblGrid>
      <w:tr w:rsidR="00A81D13" w:rsidRPr="00A81D13" w:rsidTr="00A81D13">
        <w:trPr>
          <w:trHeight w:val="498"/>
        </w:trPr>
        <w:tc>
          <w:tcPr>
            <w:tcW w:w="624" w:type="pct"/>
            <w:vAlign w:val="center"/>
          </w:tcPr>
          <w:p w:rsidR="00A81D13" w:rsidRPr="00A81D13" w:rsidRDefault="00A81D13" w:rsidP="00A81D13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A81D13">
              <w:rPr>
                <w:rFonts w:ascii="仿宋" w:eastAsia="仿宋" w:hAnsi="仿宋" w:hint="eastAsia"/>
                <w:b/>
                <w:sz w:val="22"/>
              </w:rPr>
              <w:t>修订项目</w:t>
            </w:r>
          </w:p>
        </w:tc>
        <w:tc>
          <w:tcPr>
            <w:tcW w:w="1592" w:type="pct"/>
            <w:vAlign w:val="center"/>
          </w:tcPr>
          <w:p w:rsidR="00A81D13" w:rsidRPr="00A81D13" w:rsidRDefault="00A81D13" w:rsidP="00A81D13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A81D13">
              <w:rPr>
                <w:rFonts w:ascii="仿宋" w:eastAsia="仿宋" w:hAnsi="仿宋" w:hint="eastAsia"/>
                <w:b/>
                <w:sz w:val="22"/>
              </w:rPr>
              <w:t>修订前说明书内容</w:t>
            </w:r>
          </w:p>
        </w:tc>
        <w:tc>
          <w:tcPr>
            <w:tcW w:w="2784" w:type="pct"/>
            <w:vAlign w:val="center"/>
          </w:tcPr>
          <w:p w:rsidR="00A81D13" w:rsidRPr="00A81D13" w:rsidRDefault="00A81D13" w:rsidP="00A81D13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A81D13">
              <w:rPr>
                <w:rFonts w:ascii="仿宋" w:eastAsia="仿宋" w:hAnsi="仿宋" w:hint="eastAsia"/>
                <w:b/>
                <w:sz w:val="22"/>
              </w:rPr>
              <w:t>修订后说明书内容</w:t>
            </w:r>
          </w:p>
        </w:tc>
      </w:tr>
      <w:tr w:rsidR="00A81D13" w:rsidRPr="00A81D13" w:rsidTr="00A81D13">
        <w:trPr>
          <w:trHeight w:val="1042"/>
        </w:trPr>
        <w:tc>
          <w:tcPr>
            <w:tcW w:w="624" w:type="pct"/>
            <w:vAlign w:val="center"/>
          </w:tcPr>
          <w:p w:rsidR="00A81D13" w:rsidRPr="00A81D13" w:rsidRDefault="00A81D13" w:rsidP="00A81D13">
            <w:pPr>
              <w:jc w:val="center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【</w:t>
            </w:r>
            <w:r w:rsidRPr="00A81D13">
              <w:rPr>
                <w:rFonts w:ascii="仿宋" w:eastAsia="仿宋" w:hAnsi="仿宋" w:hint="eastAsia"/>
                <w:sz w:val="22"/>
              </w:rPr>
              <w:t>不良反应</w:t>
            </w:r>
            <w:r w:rsidRPr="00A81D13">
              <w:rPr>
                <w:rFonts w:ascii="仿宋" w:eastAsia="仿宋" w:hAnsi="仿宋" w:hint="eastAsia"/>
                <w:sz w:val="22"/>
              </w:rPr>
              <w:t>】</w:t>
            </w:r>
          </w:p>
        </w:tc>
        <w:tc>
          <w:tcPr>
            <w:tcW w:w="1592" w:type="pct"/>
            <w:vAlign w:val="center"/>
          </w:tcPr>
          <w:p w:rsidR="00A81D13" w:rsidRPr="00A81D13" w:rsidRDefault="00A81D13" w:rsidP="00B63E58">
            <w:pPr>
              <w:jc w:val="lef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cs="宋体" w:hint="eastAsia"/>
                <w:color w:val="292929"/>
                <w:kern w:val="0"/>
                <w:sz w:val="22"/>
              </w:rPr>
              <w:t>有时有轻度头晕、乏力、恶心、上腹不适、口干、食欲缺乏和皮疹等，可自行恢复。</w:t>
            </w:r>
          </w:p>
        </w:tc>
        <w:tc>
          <w:tcPr>
            <w:tcW w:w="2784" w:type="pct"/>
            <w:vAlign w:val="center"/>
          </w:tcPr>
          <w:p w:rsidR="00A81D13" w:rsidRPr="00A81D13" w:rsidRDefault="00A81D13" w:rsidP="00E30ABE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A81D13">
              <w:rPr>
                <w:rFonts w:ascii="仿宋" w:eastAsia="仿宋" w:hAnsi="仿宋" w:hint="eastAsia"/>
                <w:sz w:val="22"/>
                <w:szCs w:val="22"/>
              </w:rPr>
              <w:t>1.有时有轻度头晕、乏力、恶心、上腹不适、口干、食欲缺乏和皮疹等 。</w:t>
            </w:r>
          </w:p>
          <w:p w:rsidR="00A81D13" w:rsidRPr="00A81D13" w:rsidRDefault="00A81D13" w:rsidP="00E30ABE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A81D13">
              <w:rPr>
                <w:rFonts w:ascii="仿宋" w:eastAsia="仿宋" w:hAnsi="仿宋" w:hint="eastAsia"/>
                <w:sz w:val="22"/>
                <w:szCs w:val="22"/>
              </w:rPr>
              <w:t>2.偶见皮疹。有报道，极少数患者使用对乙酰氨基酚可能出现致命的、严重的皮肤不良反应。</w:t>
            </w:r>
          </w:p>
          <w:p w:rsidR="00A81D13" w:rsidRPr="00A81D13" w:rsidRDefault="00A81D13" w:rsidP="00E30ABE">
            <w:pPr>
              <w:spacing w:line="240" w:lineRule="exact"/>
              <w:jc w:val="lef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3.过量使用对乙酰氨基酚可引起严重肝损伤。</w:t>
            </w:r>
          </w:p>
        </w:tc>
      </w:tr>
      <w:tr w:rsidR="00A81D13" w:rsidRPr="00A81D13" w:rsidTr="00A81D13">
        <w:trPr>
          <w:trHeight w:val="521"/>
        </w:trPr>
        <w:tc>
          <w:tcPr>
            <w:tcW w:w="624" w:type="pct"/>
            <w:vAlign w:val="center"/>
          </w:tcPr>
          <w:p w:rsidR="00A81D13" w:rsidRPr="00A81D13" w:rsidRDefault="00A81D13" w:rsidP="00A81D1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【</w:t>
            </w:r>
            <w:r w:rsidRPr="00A81D13">
              <w:rPr>
                <w:rFonts w:ascii="仿宋" w:eastAsia="仿宋" w:hAnsi="仿宋" w:hint="eastAsia"/>
                <w:sz w:val="22"/>
              </w:rPr>
              <w:t>禁忌</w:t>
            </w:r>
            <w:r>
              <w:rPr>
                <w:rFonts w:ascii="仿宋" w:eastAsia="仿宋" w:hAnsi="仿宋" w:hint="eastAsia"/>
                <w:sz w:val="22"/>
              </w:rPr>
              <w:t>】</w:t>
            </w:r>
          </w:p>
        </w:tc>
        <w:tc>
          <w:tcPr>
            <w:tcW w:w="1592" w:type="pct"/>
            <w:vAlign w:val="center"/>
          </w:tcPr>
          <w:p w:rsidR="00A81D13" w:rsidRPr="00A81D13" w:rsidRDefault="00A81D13" w:rsidP="003B555E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rPr>
                <w:rFonts w:ascii="仿宋" w:eastAsia="仿宋" w:hAnsi="仿宋"/>
                <w:sz w:val="22"/>
                <w:szCs w:val="22"/>
              </w:rPr>
            </w:pPr>
            <w:r w:rsidRPr="00A81D13">
              <w:rPr>
                <w:rFonts w:ascii="仿宋" w:eastAsia="仿宋" w:hAnsi="仿宋" w:hint="eastAsia"/>
                <w:sz w:val="22"/>
                <w:szCs w:val="22"/>
              </w:rPr>
              <w:t>严重肝肾功能不全者禁用。</w:t>
            </w:r>
          </w:p>
        </w:tc>
        <w:tc>
          <w:tcPr>
            <w:tcW w:w="2784" w:type="pct"/>
            <w:vAlign w:val="center"/>
          </w:tcPr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1.严重肝肾功能不全者禁用。</w:t>
            </w:r>
          </w:p>
          <w:p w:rsidR="00A81D13" w:rsidRPr="00A81D13" w:rsidRDefault="00A81D13" w:rsidP="00E30ABE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A81D13">
              <w:rPr>
                <w:rFonts w:ascii="仿宋" w:eastAsia="仿宋" w:hAnsi="仿宋" w:hint="eastAsia"/>
                <w:sz w:val="22"/>
                <w:szCs w:val="22"/>
              </w:rPr>
              <w:t>2.对本品过敏者禁用。</w:t>
            </w:r>
          </w:p>
        </w:tc>
      </w:tr>
      <w:tr w:rsidR="00A81D13" w:rsidRPr="00A81D13" w:rsidTr="00A81D13">
        <w:trPr>
          <w:trHeight w:val="5234"/>
        </w:trPr>
        <w:tc>
          <w:tcPr>
            <w:tcW w:w="624" w:type="pct"/>
            <w:vAlign w:val="center"/>
          </w:tcPr>
          <w:p w:rsidR="00A81D13" w:rsidRPr="00A81D13" w:rsidRDefault="00A81D13" w:rsidP="00A81D1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【</w:t>
            </w:r>
            <w:r w:rsidRPr="00A81D13">
              <w:rPr>
                <w:rFonts w:ascii="仿宋" w:eastAsia="仿宋" w:hAnsi="仿宋" w:hint="eastAsia"/>
                <w:sz w:val="22"/>
              </w:rPr>
              <w:t>注意事项</w:t>
            </w:r>
            <w:r>
              <w:rPr>
                <w:rFonts w:ascii="仿宋" w:eastAsia="仿宋" w:hAnsi="仿宋" w:hint="eastAsia"/>
                <w:sz w:val="22"/>
              </w:rPr>
              <w:t>】</w:t>
            </w:r>
          </w:p>
        </w:tc>
        <w:tc>
          <w:tcPr>
            <w:tcW w:w="1592" w:type="pct"/>
            <w:vAlign w:val="center"/>
          </w:tcPr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1、用药3～7天，症状未缓解，请咨询医师或药师。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2、服用本品期间不得饮酒或含有酒精的饮料。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3、不能同时服用与本品成份相似的其他抗感冒药。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4、前列腺肥大、青光眼等患者以及老年人应在医师指导下使用。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5、肝功能不全、肾功能不全、脑血管病史、精神病史或癫痫病史患者慎用。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6、孕妇及哺乳期妇女慎用。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7、服药期间不得驾驶机、车、船、从事高空作业、机械作业及操作精密仪器。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8、如服用过量或出现严重不良反应，应立即就医。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9、对本品过敏者禁用，过敏体质者慎用。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10、本品性状发生改变时禁止使用。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11、请将本品放在儿童不能接触的地方。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12、如正在使用其他药品，使用本品前请咨询医师或药师。</w:t>
            </w:r>
          </w:p>
        </w:tc>
        <w:tc>
          <w:tcPr>
            <w:tcW w:w="2784" w:type="pct"/>
            <w:vAlign w:val="center"/>
          </w:tcPr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1、用药3～7天，症状未缓解，请咨询医师或药师。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2、服用本品期间不得饮酒或含有酒精的饮料。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3、不能同时服用与本品成份相似的其他抗感冒药。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4、前列腺肥大、青光眼等患者以及老年人应在医师指导下使用。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5、肝功能不全、肾功能不全、脑血管病史、精神病史或癫痫病史患者慎用。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6、孕妇及哺乳期妇女慎用。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7、服药期间不得驾驶机、车、船、从事高空作业、机械作业及操作精密仪器。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8、如服用过量或出现严重不良反应，应立即就医。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9、对本品过敏者禁用，过敏体质者慎用。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10、本品性状发生改变时禁止使用。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11、请将本品放在儿童不能接触的地方。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12、如正在使用其他药品，使用本品前请咨询医师或药师。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13.当出现皮疹或过敏反应的其他征象时，如用药后出现瘙痒、皮疹，尤其出现口腔、眼、外生殖器红斑、糜烂等，应立即停药并咨询医生。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14.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A81D13" w:rsidRPr="00A81D13" w:rsidRDefault="00A81D13" w:rsidP="00E30ABE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15.应尽量避免合并使用含有对乙酰氨基酚或其他解热镇痛药的药品，以避免药物过量或导致毒性协同作用。</w:t>
            </w:r>
          </w:p>
        </w:tc>
      </w:tr>
    </w:tbl>
    <w:p w:rsidR="001428EB" w:rsidRPr="00A81D13" w:rsidRDefault="001428EB" w:rsidP="001428EB">
      <w:pPr>
        <w:jc w:val="center"/>
        <w:rPr>
          <w:rFonts w:ascii="仿宋" w:eastAsia="仿宋" w:hAnsi="仿宋"/>
          <w:b/>
          <w:sz w:val="28"/>
        </w:rPr>
      </w:pPr>
      <w:r w:rsidRPr="00A81D13">
        <w:rPr>
          <w:rFonts w:ascii="仿宋" w:eastAsia="仿宋" w:hAnsi="仿宋" w:hint="eastAsia"/>
          <w:b/>
          <w:sz w:val="28"/>
        </w:rPr>
        <w:lastRenderedPageBreak/>
        <w:t>复方氯唑沙宗胶囊说明书</w:t>
      </w:r>
      <w:r w:rsidR="00A81D13" w:rsidRPr="00A81D13">
        <w:rPr>
          <w:rFonts w:ascii="仿宋" w:eastAsia="仿宋" w:hAnsi="仿宋" w:hint="eastAsia"/>
          <w:b/>
          <w:sz w:val="28"/>
        </w:rPr>
        <w:t>修订详情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5"/>
        <w:gridCol w:w="4112"/>
        <w:gridCol w:w="7862"/>
      </w:tblGrid>
      <w:tr w:rsidR="00A81D13" w:rsidRPr="003A56D6" w:rsidTr="00B52D70">
        <w:trPr>
          <w:trHeight w:val="499"/>
        </w:trPr>
        <w:tc>
          <w:tcPr>
            <w:tcW w:w="565" w:type="pct"/>
            <w:vAlign w:val="center"/>
          </w:tcPr>
          <w:p w:rsidR="00A81D13" w:rsidRPr="003A56D6" w:rsidRDefault="00A81D13" w:rsidP="00A81D13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3A56D6">
              <w:rPr>
                <w:rFonts w:ascii="仿宋" w:eastAsia="仿宋" w:hAnsi="仿宋" w:hint="eastAsia"/>
                <w:b/>
                <w:sz w:val="22"/>
              </w:rPr>
              <w:t>修订项目</w:t>
            </w:r>
          </w:p>
        </w:tc>
        <w:tc>
          <w:tcPr>
            <w:tcW w:w="1523" w:type="pct"/>
            <w:vAlign w:val="center"/>
          </w:tcPr>
          <w:p w:rsidR="00A81D13" w:rsidRPr="003A56D6" w:rsidRDefault="00A81D13" w:rsidP="00A81D13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3A56D6">
              <w:rPr>
                <w:rFonts w:ascii="仿宋" w:eastAsia="仿宋" w:hAnsi="仿宋" w:hint="eastAsia"/>
                <w:b/>
                <w:sz w:val="22"/>
              </w:rPr>
              <w:t>修订前说明书内容</w:t>
            </w:r>
          </w:p>
        </w:tc>
        <w:tc>
          <w:tcPr>
            <w:tcW w:w="2912" w:type="pct"/>
            <w:vAlign w:val="center"/>
          </w:tcPr>
          <w:p w:rsidR="00A81D13" w:rsidRPr="003A56D6" w:rsidRDefault="00A81D13" w:rsidP="00A81D13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3A56D6">
              <w:rPr>
                <w:rFonts w:ascii="仿宋" w:eastAsia="仿宋" w:hAnsi="仿宋" w:hint="eastAsia"/>
                <w:b/>
                <w:sz w:val="22"/>
              </w:rPr>
              <w:t>修订后说明书内容</w:t>
            </w:r>
          </w:p>
        </w:tc>
      </w:tr>
      <w:tr w:rsidR="003A56D6" w:rsidRPr="003A56D6" w:rsidTr="00B52D70">
        <w:trPr>
          <w:trHeight w:val="1413"/>
        </w:trPr>
        <w:tc>
          <w:tcPr>
            <w:tcW w:w="565" w:type="pct"/>
            <w:vAlign w:val="center"/>
          </w:tcPr>
          <w:p w:rsidR="003A56D6" w:rsidRPr="00A81D13" w:rsidRDefault="003A56D6" w:rsidP="003A56D6">
            <w:pPr>
              <w:jc w:val="center"/>
              <w:rPr>
                <w:rFonts w:ascii="仿宋" w:eastAsia="仿宋" w:hAnsi="仿宋"/>
                <w:sz w:val="22"/>
              </w:rPr>
            </w:pPr>
            <w:r w:rsidRPr="00A81D13">
              <w:rPr>
                <w:rFonts w:ascii="仿宋" w:eastAsia="仿宋" w:hAnsi="仿宋" w:hint="eastAsia"/>
                <w:sz w:val="22"/>
              </w:rPr>
              <w:t>【</w:t>
            </w:r>
            <w:r w:rsidRPr="00A81D13">
              <w:rPr>
                <w:rFonts w:ascii="仿宋" w:eastAsia="仿宋" w:hAnsi="仿宋" w:hint="eastAsia"/>
                <w:sz w:val="22"/>
              </w:rPr>
              <w:t>不良反应</w:t>
            </w:r>
            <w:r w:rsidRPr="00A81D13">
              <w:rPr>
                <w:rFonts w:ascii="仿宋" w:eastAsia="仿宋" w:hAnsi="仿宋" w:hint="eastAsia"/>
                <w:sz w:val="22"/>
              </w:rPr>
              <w:t>】</w:t>
            </w:r>
          </w:p>
        </w:tc>
        <w:tc>
          <w:tcPr>
            <w:tcW w:w="1523" w:type="pct"/>
            <w:vAlign w:val="center"/>
          </w:tcPr>
          <w:p w:rsidR="003A56D6" w:rsidRPr="003A56D6" w:rsidRDefault="003A56D6" w:rsidP="003A56D6">
            <w:pPr>
              <w:jc w:val="lef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cs="宋体" w:hint="eastAsia"/>
                <w:color w:val="292929"/>
                <w:kern w:val="0"/>
                <w:sz w:val="22"/>
              </w:rPr>
              <w:t>可见恶心等消化道症状，偶见嗜睡、头晕、轻度头痛，一般较</w:t>
            </w:r>
            <w:bookmarkStart w:id="0" w:name="_GoBack"/>
            <w:bookmarkEnd w:id="0"/>
            <w:r w:rsidRPr="003A56D6">
              <w:rPr>
                <w:rFonts w:ascii="仿宋" w:eastAsia="仿宋" w:hAnsi="仿宋" w:cs="宋体" w:hint="eastAsia"/>
                <w:color w:val="292929"/>
                <w:kern w:val="0"/>
                <w:sz w:val="22"/>
              </w:rPr>
              <w:t>轻微，可见自行消失或停药后缓解。</w:t>
            </w:r>
          </w:p>
        </w:tc>
        <w:tc>
          <w:tcPr>
            <w:tcW w:w="2912" w:type="pct"/>
            <w:vAlign w:val="center"/>
          </w:tcPr>
          <w:p w:rsidR="003A56D6" w:rsidRPr="003A56D6" w:rsidRDefault="003A56D6" w:rsidP="003A56D6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3A56D6">
              <w:rPr>
                <w:rFonts w:ascii="仿宋" w:eastAsia="仿宋" w:hAnsi="仿宋" w:hint="eastAsia"/>
                <w:sz w:val="22"/>
                <w:szCs w:val="22"/>
              </w:rPr>
              <w:t>1.可见恶心等消化道症状，偶见嗜睡、头晕、轻度头痛，一般较轻微，可见自行消失或停药后缓解。</w:t>
            </w:r>
          </w:p>
          <w:p w:rsidR="003A56D6" w:rsidRPr="003A56D6" w:rsidRDefault="003A56D6" w:rsidP="003A56D6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3A56D6">
              <w:rPr>
                <w:rFonts w:ascii="仿宋" w:eastAsia="仿宋" w:hAnsi="仿宋" w:hint="eastAsia"/>
                <w:sz w:val="22"/>
                <w:szCs w:val="22"/>
              </w:rPr>
              <w:t>2.偶见皮疹。有报道，极少数患者使用对乙酰氨基酚可能出现致命的、严重的皮肤不良反应。</w:t>
            </w:r>
          </w:p>
          <w:p w:rsidR="003A56D6" w:rsidRPr="003A56D6" w:rsidRDefault="003A56D6" w:rsidP="003A56D6">
            <w:pPr>
              <w:spacing w:line="240" w:lineRule="exact"/>
              <w:jc w:val="lef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3.过量使用对乙酰氨基酚可引起严重肝损伤。</w:t>
            </w:r>
          </w:p>
        </w:tc>
      </w:tr>
      <w:tr w:rsidR="003A56D6" w:rsidRPr="003A56D6" w:rsidTr="003A56D6">
        <w:trPr>
          <w:trHeight w:val="674"/>
        </w:trPr>
        <w:tc>
          <w:tcPr>
            <w:tcW w:w="565" w:type="pct"/>
            <w:vAlign w:val="center"/>
          </w:tcPr>
          <w:p w:rsidR="003A56D6" w:rsidRPr="00A81D13" w:rsidRDefault="003A56D6" w:rsidP="003A56D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【</w:t>
            </w:r>
            <w:r w:rsidRPr="00A81D13">
              <w:rPr>
                <w:rFonts w:ascii="仿宋" w:eastAsia="仿宋" w:hAnsi="仿宋" w:hint="eastAsia"/>
                <w:sz w:val="22"/>
              </w:rPr>
              <w:t>禁忌</w:t>
            </w:r>
            <w:r>
              <w:rPr>
                <w:rFonts w:ascii="仿宋" w:eastAsia="仿宋" w:hAnsi="仿宋" w:hint="eastAsia"/>
                <w:sz w:val="22"/>
              </w:rPr>
              <w:t>】</w:t>
            </w:r>
          </w:p>
        </w:tc>
        <w:tc>
          <w:tcPr>
            <w:tcW w:w="1523" w:type="pct"/>
            <w:vAlign w:val="center"/>
          </w:tcPr>
          <w:p w:rsidR="003A56D6" w:rsidRPr="003A56D6" w:rsidRDefault="003A56D6" w:rsidP="003A56D6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rPr>
                <w:rFonts w:ascii="仿宋" w:eastAsia="仿宋" w:hAnsi="仿宋"/>
                <w:sz w:val="22"/>
                <w:szCs w:val="22"/>
              </w:rPr>
            </w:pPr>
            <w:r w:rsidRPr="003A56D6">
              <w:rPr>
                <w:rFonts w:ascii="仿宋" w:eastAsia="仿宋" w:hAnsi="仿宋" w:hint="eastAsia"/>
                <w:sz w:val="22"/>
                <w:szCs w:val="22"/>
              </w:rPr>
              <w:t>严重肝、肾功能不全者禁用。</w:t>
            </w:r>
          </w:p>
        </w:tc>
        <w:tc>
          <w:tcPr>
            <w:tcW w:w="2912" w:type="pct"/>
            <w:vAlign w:val="center"/>
          </w:tcPr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1.严重肝、肾功能不全者禁用。</w:t>
            </w:r>
          </w:p>
          <w:p w:rsidR="003A56D6" w:rsidRPr="003A56D6" w:rsidRDefault="003A56D6" w:rsidP="003A56D6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3A56D6">
              <w:rPr>
                <w:rFonts w:ascii="仿宋" w:eastAsia="仿宋" w:hAnsi="仿宋" w:hint="eastAsia"/>
                <w:sz w:val="22"/>
                <w:szCs w:val="22"/>
              </w:rPr>
              <w:t>2.对本品过敏者禁用。</w:t>
            </w:r>
          </w:p>
        </w:tc>
      </w:tr>
      <w:tr w:rsidR="003A56D6" w:rsidRPr="003A56D6" w:rsidTr="003A56D6">
        <w:trPr>
          <w:trHeight w:val="4773"/>
        </w:trPr>
        <w:tc>
          <w:tcPr>
            <w:tcW w:w="565" w:type="pct"/>
            <w:vAlign w:val="center"/>
          </w:tcPr>
          <w:p w:rsidR="003A56D6" w:rsidRPr="00A81D13" w:rsidRDefault="003A56D6" w:rsidP="003A56D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【</w:t>
            </w:r>
            <w:r w:rsidRPr="00A81D13">
              <w:rPr>
                <w:rFonts w:ascii="仿宋" w:eastAsia="仿宋" w:hAnsi="仿宋" w:hint="eastAsia"/>
                <w:sz w:val="22"/>
              </w:rPr>
              <w:t>注意事项</w:t>
            </w:r>
            <w:r>
              <w:rPr>
                <w:rFonts w:ascii="仿宋" w:eastAsia="仿宋" w:hAnsi="仿宋" w:hint="eastAsia"/>
                <w:sz w:val="22"/>
              </w:rPr>
              <w:t>】</w:t>
            </w:r>
          </w:p>
        </w:tc>
        <w:tc>
          <w:tcPr>
            <w:tcW w:w="1523" w:type="pct"/>
            <w:vAlign w:val="center"/>
          </w:tcPr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1、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本品为对症治疗药，用药不得超过5天，症状未缓解，请咨询医师或药师。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2、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肝、肾功能不全者慎用。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3、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孕妇及哺乳期妇女慎用。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4、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不能同时服用其他含有解热镇痛药的药品（如某些复方抗感冒药）。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5、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服用本品期间不得饮酒或含有酒精的饮料。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6、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对本品过敏者禁用，过敏体质者慎用。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7、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本品性状发生改变时禁止使用。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8、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请将本品放在儿童不能接触的地方。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9、</w:t>
            </w:r>
            <w:r w:rsidRPr="003A56D6">
              <w:rPr>
                <w:rFonts w:ascii="仿宋" w:eastAsia="仿宋" w:hAnsi="仿宋" w:hint="eastAsia"/>
                <w:sz w:val="22"/>
              </w:rPr>
              <w:tab/>
              <w:t>如正在使用其他药品，使用本品前请咨询医师或药师。</w:t>
            </w:r>
          </w:p>
        </w:tc>
        <w:tc>
          <w:tcPr>
            <w:tcW w:w="2912" w:type="pct"/>
            <w:vAlign w:val="center"/>
          </w:tcPr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1.本品为对症治疗药，用药不得超过5天，症状未缓解，请咨询医师或药师。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2.肝、肾功能不全者慎用。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3.孕妇及哺乳期妇女慎用。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4.不能同时服用其他含有解热镇痛药的药品（如某些复方抗感冒药）。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5.服用本品期间不得饮酒或含有酒精的饮料。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6.对本品过敏者禁用，过敏体质者慎用。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7.本品性状发生改变时禁止使用。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8.请将本品放在儿童不能接触的地方。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9.如正在使用其他药品，使用本品前请咨询医师或药师。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10.当出现皮疹或过敏反应的其他征象时，如用药后出现瘙痒、皮疹，尤其出现口腔、眼、外生殖器红斑、糜烂等，应立即停药并咨询医生。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11.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3A56D6" w:rsidRPr="003A56D6" w:rsidRDefault="003A56D6" w:rsidP="003A56D6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 w:rsidRPr="003A56D6">
              <w:rPr>
                <w:rFonts w:ascii="仿宋" w:eastAsia="仿宋" w:hAnsi="仿宋" w:hint="eastAsia"/>
                <w:sz w:val="22"/>
              </w:rPr>
              <w:t>12.应尽量避免合并使用含有对乙酰氨基酚或其他解热镇痛药的药品，以避免药物过量或导致毒性协同作用。</w:t>
            </w:r>
          </w:p>
        </w:tc>
      </w:tr>
    </w:tbl>
    <w:p w:rsidR="00D178EF" w:rsidRPr="00A81D13" w:rsidRDefault="00D178EF" w:rsidP="0074642E">
      <w:pPr>
        <w:jc w:val="left"/>
        <w:rPr>
          <w:rFonts w:ascii="仿宋" w:eastAsia="仿宋" w:hAnsi="仿宋"/>
          <w:sz w:val="16"/>
        </w:rPr>
      </w:pPr>
    </w:p>
    <w:sectPr w:rsidR="00D178EF" w:rsidRPr="00A81D13" w:rsidSect="008077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75" w:rsidRDefault="00070575" w:rsidP="003501B0">
      <w:r>
        <w:separator/>
      </w:r>
    </w:p>
  </w:endnote>
  <w:endnote w:type="continuationSeparator" w:id="0">
    <w:p w:rsidR="00070575" w:rsidRDefault="00070575" w:rsidP="0035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75" w:rsidRDefault="00070575" w:rsidP="003501B0">
      <w:r>
        <w:separator/>
      </w:r>
    </w:p>
  </w:footnote>
  <w:footnote w:type="continuationSeparator" w:id="0">
    <w:p w:rsidR="00070575" w:rsidRDefault="00070575" w:rsidP="0035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multilevel"/>
    <w:tmpl w:val="00000019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3B84AB6"/>
    <w:multiLevelType w:val="hybridMultilevel"/>
    <w:tmpl w:val="27A41952"/>
    <w:lvl w:ilvl="0" w:tplc="EE6E7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110735"/>
    <w:multiLevelType w:val="multilevel"/>
    <w:tmpl w:val="051107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F438C6"/>
    <w:multiLevelType w:val="hybridMultilevel"/>
    <w:tmpl w:val="124E9D62"/>
    <w:lvl w:ilvl="0" w:tplc="2062D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FF133F"/>
    <w:multiLevelType w:val="hybridMultilevel"/>
    <w:tmpl w:val="054C94D4"/>
    <w:lvl w:ilvl="0" w:tplc="EEE8DD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B64506"/>
    <w:multiLevelType w:val="hybridMultilevel"/>
    <w:tmpl w:val="275EAB7E"/>
    <w:lvl w:ilvl="0" w:tplc="046C11E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2A"/>
    <w:rsid w:val="000124CC"/>
    <w:rsid w:val="00045661"/>
    <w:rsid w:val="00070575"/>
    <w:rsid w:val="00074EEB"/>
    <w:rsid w:val="001428EB"/>
    <w:rsid w:val="0019582A"/>
    <w:rsid w:val="00215159"/>
    <w:rsid w:val="00221C63"/>
    <w:rsid w:val="00334400"/>
    <w:rsid w:val="003501B0"/>
    <w:rsid w:val="003A2E8F"/>
    <w:rsid w:val="003A56D6"/>
    <w:rsid w:val="003B555E"/>
    <w:rsid w:val="00431327"/>
    <w:rsid w:val="004A482A"/>
    <w:rsid w:val="004E530F"/>
    <w:rsid w:val="004E535F"/>
    <w:rsid w:val="00591E33"/>
    <w:rsid w:val="005A79BB"/>
    <w:rsid w:val="006158BC"/>
    <w:rsid w:val="00674B5A"/>
    <w:rsid w:val="006B54CE"/>
    <w:rsid w:val="006D3744"/>
    <w:rsid w:val="006D7A2A"/>
    <w:rsid w:val="0074642E"/>
    <w:rsid w:val="0079141F"/>
    <w:rsid w:val="0080776D"/>
    <w:rsid w:val="00850822"/>
    <w:rsid w:val="00893F75"/>
    <w:rsid w:val="008B31D7"/>
    <w:rsid w:val="0092242B"/>
    <w:rsid w:val="0092449B"/>
    <w:rsid w:val="00A23961"/>
    <w:rsid w:val="00A32E89"/>
    <w:rsid w:val="00A81D13"/>
    <w:rsid w:val="00AC37E6"/>
    <w:rsid w:val="00AF54E5"/>
    <w:rsid w:val="00B02866"/>
    <w:rsid w:val="00B52D70"/>
    <w:rsid w:val="00B63E58"/>
    <w:rsid w:val="00B72093"/>
    <w:rsid w:val="00B821CE"/>
    <w:rsid w:val="00BA5712"/>
    <w:rsid w:val="00CB01BF"/>
    <w:rsid w:val="00CE0015"/>
    <w:rsid w:val="00D178EF"/>
    <w:rsid w:val="00D86483"/>
    <w:rsid w:val="00E2438F"/>
    <w:rsid w:val="00E30ABE"/>
    <w:rsid w:val="00EE09F6"/>
    <w:rsid w:val="00F14C4F"/>
    <w:rsid w:val="00F272DA"/>
    <w:rsid w:val="00F85CBB"/>
    <w:rsid w:val="00F91B14"/>
    <w:rsid w:val="00F9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651348-FBA9-47EE-AFF9-CFAF96BC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7A2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80776D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Indent"/>
    <w:basedOn w:val="a"/>
    <w:uiPriority w:val="99"/>
    <w:rsid w:val="0080776D"/>
    <w:pPr>
      <w:ind w:firstLine="420"/>
    </w:pPr>
    <w:rPr>
      <w:rFonts w:ascii="Times New Roman" w:hAnsi="Times New Roman"/>
      <w:szCs w:val="24"/>
    </w:rPr>
  </w:style>
  <w:style w:type="paragraph" w:styleId="a5">
    <w:name w:val="header"/>
    <w:basedOn w:val="a"/>
    <w:link w:val="Char"/>
    <w:uiPriority w:val="99"/>
    <w:rsid w:val="00350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3501B0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350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3501B0"/>
    <w:rPr>
      <w:rFonts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7209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A2E8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A2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1698</Characters>
  <Application>Microsoft Office Word</Application>
  <DocSecurity>0</DocSecurity>
  <Lines>14</Lines>
  <Paragraphs>3</Paragraphs>
  <ScaleCrop>false</ScaleCrop>
  <Company>WwW.YlmF.CoM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lenovo</cp:lastModifiedBy>
  <cp:revision>12</cp:revision>
  <cp:lastPrinted>2017-08-15T02:06:00Z</cp:lastPrinted>
  <dcterms:created xsi:type="dcterms:W3CDTF">2018-04-09T07:55:00Z</dcterms:created>
  <dcterms:modified xsi:type="dcterms:W3CDTF">2020-04-23T02:24:00Z</dcterms:modified>
</cp:coreProperties>
</file>